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GREMMATIK.gfk</w:t>
      </w:r>
    </w:p>
    <w:p>
      <w:pPr>
        <w:pStyle w:val="Heading1"/>
      </w:pPr>
      <w:r>
        <w:t>1. Sprache als Handlung</w:t>
      </w:r>
    </w:p>
    <w:p>
      <w:r>
        <w:t>GFK nach Rosenberg beginnt in dieser ZIP neu bei Kapitel 1. Beobachtung, Gefühl, Bedürfnis und Bitte werden nicht als Merkschema geführt, sondern als Sprache, die Verantwortung sichtbar macht. GREMMATIK nutzt diese Linie, weil jeder Prompt ebenfalls eine Bitte ist: nicht beliebig, sondern aus Herkunft, Bedürfnis und Ziel heraus formuliert.</w:t>
      </w:r>
    </w:p>
    <w:p>
      <w:r>
        <w:t>Änderungsspur: Stand 27.06.2026 15:24. Reset auf Kapitel 1 und Wachstumsregel aktiviert.</w:t>
      </w:r>
    </w:p>
    <w:p>
      <w:pPr>
        <w:pStyle w:val="Heading1"/>
      </w:pPr>
      <w:r>
        <w:t>2. Bitte, Grenze und öffentliche Form</w:t>
      </w:r>
    </w:p>
    <w:p>
      <w:r>
        <w:t>GFK nach Rosenberg steckt in diesem Schritt sehr deutlich: Eine Bitte wird präzisiert, eine Grenze wird gesetzt, ein Bedürfnis wird sichtbar. Keine einzelnen Gs mehr. Das private Bild raus. Social klar benennen. Dahinter liegen Bedürfnisse nach Klarheit, Stimmigkeit, Schutz und schöner Verbindung. Die Umsetzung übersetzt Ärger nicht in Abbruch, sondern in eine konkrete Bitte an Form, Sprache und öffentliche Verantwortung.</w:t>
      </w:r>
    </w:p>
    <w:p>
      <w:r>
        <w:t>Änderungsspur: Stand 27.06.2026 15:34. Thematische Übersetzung des aktuellen Website-/Systemschritts in das Buchthema.</w:t>
      </w:r>
    </w:p>
    <w:p>
      <w:pPr>
        <w:pStyle w:val="Heading1"/>
      </w:pPr>
      <w:r>
        <w:t>3. Sichtbare Bitte an die Form</w:t>
      </w:r>
    </w:p>
    <w:p>
      <w:r>
        <w:t>In GFK-Sprache steckt in diesem Schritt eine klare Bitte: Bleib sichtbar, aber nimm mir nicht den Raum. Der transparente Header erfüllt das Bedürfnis nach Orientierung und Ruhe zugleich. Die Panelbewegung antwortet auf Lebendigkeit, ohne die Grenze zur Unruhe zu überschreiten. So wird Design zu Kommunikation: Die Oberfläche sagt nicht nur etwas, sie hört auf Scrolltempo, Richtung und Aufmerksamkeit.</w:t>
      </w:r>
    </w:p>
    <w:p>
      <w:r>
        <w:t>Änderungsspur: Stand 27.06.2026 15:43. Thematische Übersetzung des aktuellen Logo-/Scrollschritts in das Buchthema.</w:t>
      </w:r>
    </w:p>
    <w:p>
      <w:pPr>
        <w:pStyle w:val="Heading1"/>
      </w:pPr>
      <w:r>
        <w:t>4. Die Bitte nach Stimmigkeit</w:t>
      </w:r>
    </w:p>
    <w:p>
      <w:r>
        <w:t>GFK übersetzt diesen Schritt als präzise Bitte: Sag weniger doppelt, zeig klarer, gleite sanfter, bleib scharf. Dahinter stehen Bedürfnisse nach Stimmigkeit, Ruhe, Schönheit und Wirksamkeit. Die Antwort ist keine Abwehr, sondern Formarbeit: Überschriften werden zurückgenommen, Sätze bekommen acht Sekunden Atem, YouTube wird schlicht eingebettet. So wird Kritik in Gestaltung verwandelt.</w:t>
      </w:r>
    </w:p>
    <w:p>
      <w:r>
        <w:t>Änderungsspur: Stand 27.06.2026 15:50. Thematische Übersetzung des Highlevel-UI-Schliffs in das Buchthema.</w:t>
      </w:r>
    </w:p>
    <w:p>
      <w:pPr>
        <w:pStyle w:val="Heading1"/>
      </w:pPr>
      <w:r>
        <w:t>5. Klarheit ohne Nebenstimmen</w:t>
      </w:r>
    </w:p>
    <w:p>
      <w:r>
        <w:t>GFK liest diesen Schritt als Bitte nach Klarheit. Zu viele Hilfstexte reden neben der eigentlichen Botschaft her. Quadrate setzen Grenzen, Bilder zeigen sich direkt, Hashtags benennen knapp. Das erfüllt Bedürfnisse nach Ordnung, Schönheit und Verständlichkeit. Kommunikation wird so weniger belehrend und mehr einladend: Das, was gemeint ist, steht klarer da und muss nicht dauernd nacherklärt werden.</w:t>
      </w:r>
    </w:p>
    <w:p>
      <w:r>
        <w:t>Änderungsspur: Stand 27.06.2026 15:54. Thematische Übersetzung der Quadratregel in das Buchthema.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